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EF" w:rsidRPr="00C37AEF" w:rsidRDefault="00C37AEF" w:rsidP="00C37AEF">
      <w:pPr>
        <w:spacing w:before="120" w:after="120" w:line="22" w:lineRule="atLeast"/>
        <w:jc w:val="center"/>
        <w:rPr>
          <w:rFonts w:ascii="Cambria" w:hAnsi="Cambria"/>
          <w:b/>
        </w:rPr>
      </w:pPr>
      <w:r w:rsidRPr="00C37AEF">
        <w:rPr>
          <w:rFonts w:ascii="Cambria" w:hAnsi="Cambria"/>
          <w:b/>
        </w:rPr>
        <w:t>Seminarium naukowe</w:t>
      </w:r>
    </w:p>
    <w:p w:rsidR="00C37AEF" w:rsidRPr="00C37AEF" w:rsidRDefault="00C37AEF" w:rsidP="00C37AEF">
      <w:pPr>
        <w:spacing w:before="120" w:after="120" w:line="22" w:lineRule="atLeast"/>
        <w:jc w:val="center"/>
        <w:rPr>
          <w:rFonts w:ascii="Cambria" w:hAnsi="Cambria" w:cstheme="minorHAnsi"/>
          <w:b/>
          <w:i/>
        </w:rPr>
      </w:pPr>
      <w:r w:rsidRPr="00C37AEF">
        <w:rPr>
          <w:rFonts w:ascii="Cambria" w:hAnsi="Cambria" w:cstheme="minorHAnsi"/>
          <w:b/>
          <w:i/>
        </w:rPr>
        <w:t>Wyzwania dla funkcjonowania systemu zabezpieczenia społecznego w dobie czwartej rewolucji przemysłowej</w:t>
      </w:r>
    </w:p>
    <w:p w:rsidR="00C37AEF" w:rsidRPr="00C37AEF" w:rsidRDefault="00C37AEF" w:rsidP="00C37AEF">
      <w:pPr>
        <w:spacing w:before="120" w:after="120" w:line="22" w:lineRule="atLeast"/>
        <w:jc w:val="center"/>
        <w:rPr>
          <w:rFonts w:ascii="Cambria" w:hAnsi="Cambria" w:cstheme="minorHAnsi"/>
          <w:b/>
        </w:rPr>
      </w:pPr>
      <w:r w:rsidRPr="00C37AEF">
        <w:rPr>
          <w:rFonts w:ascii="Cambria" w:hAnsi="Cambria" w:cstheme="minorHAnsi"/>
          <w:b/>
        </w:rPr>
        <w:t>Kraków, 5 lipca 201</w:t>
      </w:r>
      <w:r w:rsidR="00A22464">
        <w:rPr>
          <w:rFonts w:ascii="Cambria" w:hAnsi="Cambria" w:cstheme="minorHAnsi"/>
          <w:b/>
        </w:rPr>
        <w:t>9</w:t>
      </w:r>
      <w:bookmarkStart w:id="0" w:name="_GoBack"/>
      <w:bookmarkEnd w:id="0"/>
      <w:r w:rsidRPr="00C37AEF">
        <w:rPr>
          <w:rFonts w:ascii="Cambria" w:hAnsi="Cambria" w:cstheme="minorHAnsi"/>
          <w:b/>
        </w:rPr>
        <w:t xml:space="preserve"> r.</w:t>
      </w:r>
    </w:p>
    <w:p w:rsidR="00C37AEF" w:rsidRPr="00C37AEF" w:rsidRDefault="00C37AEF" w:rsidP="00C37AEF">
      <w:pPr>
        <w:spacing w:before="120" w:after="120" w:line="22" w:lineRule="atLeast"/>
        <w:jc w:val="center"/>
        <w:rPr>
          <w:rFonts w:ascii="Cambria" w:hAnsi="Cambria" w:cstheme="minorHAnsi"/>
          <w:b/>
          <w:sz w:val="20"/>
        </w:rPr>
      </w:pPr>
    </w:p>
    <w:p w:rsidR="00C37AEF" w:rsidRPr="00C37AEF" w:rsidRDefault="00C37AEF" w:rsidP="00C37AEF">
      <w:pPr>
        <w:spacing w:before="120" w:after="120" w:line="22" w:lineRule="atLeast"/>
        <w:jc w:val="center"/>
        <w:rPr>
          <w:rFonts w:ascii="Cambria" w:hAnsi="Cambria" w:cstheme="minorHAnsi"/>
          <w:b/>
          <w:sz w:val="20"/>
        </w:rPr>
      </w:pPr>
      <w:r w:rsidRPr="00C37AEF">
        <w:rPr>
          <w:rFonts w:ascii="Cambria" w:hAnsi="Cambria" w:cstheme="minorHAnsi"/>
          <w:b/>
          <w:sz w:val="20"/>
        </w:rPr>
        <w:t>PROGRAM SEMINARIUM</w:t>
      </w:r>
    </w:p>
    <w:p w:rsidR="00C37AEF" w:rsidRPr="00C37AEF" w:rsidRDefault="00C37AEF" w:rsidP="00C37AEF">
      <w:pPr>
        <w:spacing w:before="120" w:after="120" w:line="22" w:lineRule="atLeast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12:15 – 12:30 Otwarcie seminarium i wystąpienie wprowadzające - </w:t>
      </w:r>
      <w:r w:rsidRPr="00C37AEF">
        <w:rPr>
          <w:rFonts w:ascii="Cambria" w:hAnsi="Cambria"/>
          <w:b/>
          <w:sz w:val="20"/>
        </w:rPr>
        <w:t>prof. UEK, dr hab. Maria Płonka</w:t>
      </w:r>
    </w:p>
    <w:p w:rsidR="00C37AEF" w:rsidRPr="00C37AEF" w:rsidRDefault="00C37AEF" w:rsidP="00C37AEF">
      <w:pPr>
        <w:spacing w:before="120" w:after="120" w:line="22" w:lineRule="atLeast"/>
        <w:rPr>
          <w:rFonts w:ascii="Cambria" w:hAnsi="Cambria"/>
          <w:sz w:val="20"/>
        </w:rPr>
      </w:pPr>
      <w:r w:rsidRPr="00C37AEF">
        <w:rPr>
          <w:rFonts w:ascii="Cambria" w:hAnsi="Cambria"/>
          <w:sz w:val="20"/>
        </w:rPr>
        <w:t>12:</w:t>
      </w:r>
      <w:r>
        <w:rPr>
          <w:rFonts w:ascii="Cambria" w:hAnsi="Cambria"/>
          <w:sz w:val="20"/>
        </w:rPr>
        <w:t>30</w:t>
      </w:r>
      <w:r w:rsidRPr="00C37AEF">
        <w:rPr>
          <w:rFonts w:ascii="Cambria" w:hAnsi="Cambria"/>
          <w:sz w:val="20"/>
        </w:rPr>
        <w:t xml:space="preserve"> – 13:45 Sesja „Wyzwania dla funkcjonowania systemów emerytalnych w dobie czwartej rewolucji przemysłowej” 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b/>
          <w:sz w:val="20"/>
        </w:rPr>
      </w:pPr>
      <w:r w:rsidRPr="00C37AEF">
        <w:rPr>
          <w:rFonts w:ascii="Cambria" w:hAnsi="Cambria"/>
          <w:sz w:val="20"/>
          <w:lang w:val="en-GB"/>
        </w:rPr>
        <w:t xml:space="preserve">Moderator: </w:t>
      </w:r>
      <w:r w:rsidRPr="00C37AEF">
        <w:rPr>
          <w:rFonts w:ascii="Cambria" w:hAnsi="Cambria"/>
          <w:b/>
          <w:sz w:val="20"/>
          <w:lang w:val="en-GB"/>
        </w:rPr>
        <w:t xml:space="preserve">prof. UEK, dr hab. </w:t>
      </w:r>
      <w:r w:rsidRPr="00C37AEF">
        <w:rPr>
          <w:rFonts w:ascii="Cambria" w:hAnsi="Cambria"/>
          <w:b/>
          <w:sz w:val="20"/>
        </w:rPr>
        <w:t>Maria Płonka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 xml:space="preserve">dr Ewa Cichowicz, </w:t>
      </w:r>
      <w:r w:rsidRPr="00C37AEF">
        <w:rPr>
          <w:rFonts w:ascii="Cambria" w:hAnsi="Cambria"/>
          <w:sz w:val="20"/>
        </w:rPr>
        <w:t xml:space="preserve">Szkoła Główna Handlowa w Warszawie – </w:t>
      </w:r>
      <w:r w:rsidRPr="00C37AEF">
        <w:rPr>
          <w:rFonts w:ascii="Cambria" w:hAnsi="Cambria" w:cs="Calibri"/>
          <w:i/>
          <w:color w:val="000000"/>
          <w:sz w:val="20"/>
        </w:rPr>
        <w:t>Świadomość emerytalna Polaków a gromadzenie dodatkowych oszczędności długoterminowych jako wyzwanie w świetle zmian społeczno-ekonomicznych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 w:cs="Calibri"/>
          <w:b/>
          <w:i/>
          <w:color w:val="000000"/>
          <w:sz w:val="20"/>
        </w:rPr>
      </w:pPr>
      <w:r w:rsidRPr="00C37AEF">
        <w:rPr>
          <w:rFonts w:ascii="Cambria" w:hAnsi="Cambria"/>
          <w:b/>
          <w:sz w:val="20"/>
        </w:rPr>
        <w:t xml:space="preserve">dr Tomasz Jedynak, </w:t>
      </w:r>
      <w:r w:rsidRPr="00C37AEF">
        <w:rPr>
          <w:rFonts w:ascii="Cambria" w:hAnsi="Cambria"/>
          <w:sz w:val="20"/>
        </w:rPr>
        <w:t>Uniwersytet Ekonomiczny w Krakowie –</w:t>
      </w:r>
      <w:r w:rsidRPr="00C37AEF">
        <w:rPr>
          <w:rFonts w:ascii="Cambria" w:hAnsi="Cambria"/>
          <w:b/>
          <w:sz w:val="20"/>
        </w:rPr>
        <w:t xml:space="preserve"> </w:t>
      </w:r>
      <w:r w:rsidRPr="00C37AEF">
        <w:rPr>
          <w:rFonts w:ascii="Cambria" w:hAnsi="Cambria"/>
          <w:i/>
          <w:sz w:val="20"/>
        </w:rPr>
        <w:t>Determinanty efektywnego wieku emerytalnego w dobie czwartej rewolucji przemysłowej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>dr Joanna Niżnik</w:t>
      </w:r>
      <w:r w:rsidRPr="00C37AEF">
        <w:rPr>
          <w:rFonts w:ascii="Cambria" w:hAnsi="Cambria"/>
          <w:sz w:val="20"/>
        </w:rPr>
        <w:t xml:space="preserve">, Uniwersytet Ekonomiczny w Krakowie – </w:t>
      </w:r>
      <w:r w:rsidRPr="00C37AEF">
        <w:rPr>
          <w:rFonts w:ascii="Cambria" w:hAnsi="Cambria"/>
          <w:i/>
          <w:sz w:val="20"/>
        </w:rPr>
        <w:t>Behawioralne i podatkowe aspekty oszczędności emerytalnych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 w:cs="Calibri"/>
          <w:i/>
          <w:color w:val="000000"/>
          <w:sz w:val="20"/>
        </w:rPr>
      </w:pPr>
      <w:r w:rsidRPr="00C37AEF">
        <w:rPr>
          <w:rFonts w:ascii="Cambria" w:hAnsi="Cambria"/>
          <w:b/>
          <w:sz w:val="20"/>
        </w:rPr>
        <w:t>dr Joanna Rutecka-Góra</w:t>
      </w:r>
      <w:r w:rsidRPr="00C37AEF">
        <w:rPr>
          <w:rFonts w:ascii="Cambria" w:hAnsi="Cambria"/>
          <w:sz w:val="20"/>
        </w:rPr>
        <w:t xml:space="preserve">, Szkoła Główna Handlowa – </w:t>
      </w:r>
      <w:r w:rsidRPr="00C37AEF">
        <w:rPr>
          <w:rFonts w:ascii="Cambria" w:hAnsi="Cambria" w:cs="Calibri"/>
          <w:i/>
          <w:color w:val="000000"/>
          <w:sz w:val="20"/>
        </w:rPr>
        <w:t>Efektywność indywidualnych produktów emerytalnych w Polsce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>dr Damian Walczak</w:t>
      </w:r>
      <w:r w:rsidRPr="00C37AEF">
        <w:rPr>
          <w:rFonts w:ascii="Cambria" w:hAnsi="Cambria"/>
          <w:sz w:val="20"/>
        </w:rPr>
        <w:t xml:space="preserve">, Uniwersytet Mikołaja Kopernika w Toruniu – </w:t>
      </w:r>
      <w:r w:rsidRPr="00C37AEF">
        <w:rPr>
          <w:rFonts w:ascii="Cambria" w:hAnsi="Cambria"/>
          <w:i/>
          <w:sz w:val="20"/>
        </w:rPr>
        <w:t>Formy uprzywilejowania w zabezpieczeniu na starość</w:t>
      </w:r>
    </w:p>
    <w:p w:rsidR="00C37AEF" w:rsidRPr="00C37AEF" w:rsidRDefault="00C37AEF" w:rsidP="00C37AEF">
      <w:pPr>
        <w:spacing w:before="120" w:after="120" w:line="22" w:lineRule="atLeast"/>
        <w:rPr>
          <w:rFonts w:ascii="Cambria" w:hAnsi="Cambria"/>
          <w:sz w:val="20"/>
        </w:rPr>
      </w:pPr>
      <w:r w:rsidRPr="00C37AEF">
        <w:rPr>
          <w:rFonts w:ascii="Cambria" w:hAnsi="Cambria"/>
          <w:sz w:val="20"/>
        </w:rPr>
        <w:t>13:45 – 14:45 Obiad</w:t>
      </w:r>
    </w:p>
    <w:p w:rsidR="00C37AEF" w:rsidRPr="00C37AEF" w:rsidRDefault="00C37AEF" w:rsidP="00C37AEF">
      <w:pPr>
        <w:spacing w:before="120" w:after="120" w:line="22" w:lineRule="atLeast"/>
        <w:rPr>
          <w:rFonts w:ascii="Cambria" w:hAnsi="Cambria"/>
          <w:sz w:val="20"/>
        </w:rPr>
      </w:pPr>
      <w:r w:rsidRPr="00C37AEF">
        <w:rPr>
          <w:rFonts w:ascii="Cambria" w:hAnsi="Cambria"/>
          <w:sz w:val="20"/>
        </w:rPr>
        <w:t>15:00 – 17:00 Sesja ”Nowe trendy w zabezpieczeniu społecznym” (sala F314)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sz w:val="20"/>
        </w:rPr>
      </w:pPr>
      <w:r w:rsidRPr="00C37AEF">
        <w:rPr>
          <w:rFonts w:ascii="Cambria" w:hAnsi="Cambria"/>
          <w:sz w:val="20"/>
          <w:lang w:val="en-GB"/>
        </w:rPr>
        <w:t xml:space="preserve">Moderator: </w:t>
      </w:r>
      <w:r w:rsidRPr="00C37AEF">
        <w:rPr>
          <w:rFonts w:ascii="Cambria" w:hAnsi="Cambria"/>
          <w:b/>
          <w:sz w:val="20"/>
          <w:lang w:val="en-GB"/>
        </w:rPr>
        <w:t xml:space="preserve">prof. UEK, dr hab. </w:t>
      </w:r>
      <w:r w:rsidRPr="00C37AEF">
        <w:rPr>
          <w:rFonts w:ascii="Cambria" w:hAnsi="Cambria"/>
          <w:b/>
          <w:sz w:val="20"/>
        </w:rPr>
        <w:t>Maria Płonka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 w:cs="Helvetica"/>
          <w:i/>
          <w:color w:val="000000"/>
          <w:sz w:val="20"/>
          <w:shd w:val="clear" w:color="auto" w:fill="FFFFFF"/>
        </w:rPr>
      </w:pPr>
      <w:r w:rsidRPr="00C37AEF">
        <w:rPr>
          <w:rFonts w:ascii="Cambria" w:hAnsi="Cambria" w:cs="Helvetica"/>
          <w:b/>
          <w:color w:val="000000"/>
          <w:sz w:val="20"/>
          <w:shd w:val="clear" w:color="auto" w:fill="FFFFFF"/>
        </w:rPr>
        <w:t xml:space="preserve">mgr Valentyn Bakhnivskyi, </w:t>
      </w:r>
      <w:r w:rsidRPr="00C37AEF">
        <w:rPr>
          <w:rFonts w:ascii="Cambria" w:hAnsi="Cambria" w:cs="Helvetica"/>
          <w:color w:val="000000"/>
          <w:sz w:val="20"/>
          <w:shd w:val="clear" w:color="auto" w:fill="FFFFFF"/>
        </w:rPr>
        <w:t xml:space="preserve">Uniwersytet Ekonomiczny w Krakowie – </w:t>
      </w:r>
      <w:r w:rsidRPr="00C37AEF">
        <w:rPr>
          <w:rFonts w:ascii="Cambria" w:hAnsi="Cambria" w:cs="Helvetica"/>
          <w:i/>
          <w:color w:val="000000"/>
          <w:sz w:val="20"/>
          <w:shd w:val="clear" w:color="auto" w:fill="FFFFFF"/>
        </w:rPr>
        <w:t>Rynek ubezpieczeń zdrowotnych w wybranych krajach Unii Europejskiej i na Ukrainie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 xml:space="preserve">dr Maciej Cycoń, </w:t>
      </w:r>
      <w:r w:rsidRPr="00C37AEF">
        <w:rPr>
          <w:rFonts w:ascii="Cambria" w:hAnsi="Cambria"/>
          <w:sz w:val="20"/>
        </w:rPr>
        <w:t>Uniwersytet Ekonomiczny w Krakowie –</w:t>
      </w:r>
      <w:r w:rsidRPr="00C37AEF">
        <w:rPr>
          <w:rFonts w:ascii="Cambria" w:hAnsi="Cambria"/>
          <w:i/>
          <w:sz w:val="20"/>
        </w:rPr>
        <w:t xml:space="preserve"> Perspektywy rozwoju rynku equity release w Polsce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 xml:space="preserve">dr Alina Klonowska, </w:t>
      </w:r>
      <w:r w:rsidRPr="00C37AEF">
        <w:rPr>
          <w:rFonts w:ascii="Cambria" w:hAnsi="Cambria"/>
          <w:sz w:val="20"/>
        </w:rPr>
        <w:t xml:space="preserve">Uniwersytet Ekonomiczny w Krakowie – </w:t>
      </w:r>
      <w:r w:rsidRPr="00C37AEF">
        <w:rPr>
          <w:rFonts w:ascii="Cambria" w:hAnsi="Cambria"/>
          <w:i/>
          <w:sz w:val="20"/>
        </w:rPr>
        <w:t>Koszty zabezpieczenia społecznego a stan finansów państwa.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 xml:space="preserve">mgr Grzegorz Korbela, </w:t>
      </w:r>
      <w:r w:rsidRPr="00C37AEF">
        <w:rPr>
          <w:rFonts w:ascii="Cambria" w:hAnsi="Cambria"/>
          <w:sz w:val="20"/>
        </w:rPr>
        <w:t>Uniwersytet Ekonomiczny w Krakowie –</w:t>
      </w:r>
      <w:r w:rsidRPr="00C37AEF">
        <w:rPr>
          <w:rFonts w:ascii="Cambria" w:hAnsi="Cambria"/>
          <w:i/>
          <w:sz w:val="20"/>
        </w:rPr>
        <w:t xml:space="preserve"> Ryzyko długowieczności</w:t>
      </w:r>
    </w:p>
    <w:p w:rsidR="00C37AEF" w:rsidRPr="00C37AEF" w:rsidRDefault="00C37AEF" w:rsidP="00C37AEF">
      <w:pPr>
        <w:spacing w:before="120" w:after="120" w:line="22" w:lineRule="atLeast"/>
        <w:ind w:left="284"/>
        <w:rPr>
          <w:rFonts w:ascii="Cambria" w:hAnsi="Cambria"/>
          <w:i/>
          <w:sz w:val="20"/>
        </w:rPr>
      </w:pPr>
      <w:r w:rsidRPr="00C37AEF">
        <w:rPr>
          <w:rFonts w:ascii="Cambria" w:hAnsi="Cambria"/>
          <w:b/>
          <w:sz w:val="20"/>
        </w:rPr>
        <w:t>dr Jolanta Stanienda</w:t>
      </w:r>
      <w:r w:rsidRPr="00C37AEF">
        <w:rPr>
          <w:rFonts w:ascii="Cambria" w:hAnsi="Cambria"/>
          <w:sz w:val="20"/>
        </w:rPr>
        <w:t xml:space="preserve">, Uniwersytet Ekonomiczny w Krakowie – </w:t>
      </w:r>
      <w:r w:rsidRPr="00C37AEF">
        <w:rPr>
          <w:rFonts w:ascii="Cambria" w:hAnsi="Cambria"/>
          <w:i/>
          <w:sz w:val="20"/>
        </w:rPr>
        <w:t>Ubezpieczenia społeczne jako przedmiot nauczania w percepcji studentów</w:t>
      </w:r>
    </w:p>
    <w:p w:rsidR="00C37AEF" w:rsidRDefault="00C37AEF" w:rsidP="00C37AEF">
      <w:pPr>
        <w:spacing w:before="120" w:after="120" w:line="22" w:lineRule="atLeast"/>
        <w:ind w:left="284"/>
        <w:rPr>
          <w:rFonts w:ascii="Cambria" w:eastAsia="Calibri" w:hAnsi="Cambria" w:cs="Times New Roman"/>
          <w:i/>
          <w:sz w:val="20"/>
          <w:szCs w:val="24"/>
          <w:lang w:val="uk-UA"/>
        </w:rPr>
      </w:pPr>
      <w:r w:rsidRPr="00C37AEF">
        <w:rPr>
          <w:rFonts w:ascii="Cambria" w:eastAsia="Calibri" w:hAnsi="Cambria" w:cs="Times New Roman"/>
          <w:b/>
          <w:sz w:val="20"/>
          <w:szCs w:val="24"/>
        </w:rPr>
        <w:t>d</w:t>
      </w:r>
      <w:r w:rsidRPr="00C37AEF">
        <w:rPr>
          <w:rFonts w:ascii="Cambria" w:eastAsia="Calibri" w:hAnsi="Cambria" w:cs="Times New Roman"/>
          <w:b/>
          <w:sz w:val="20"/>
          <w:szCs w:val="24"/>
          <w:lang w:val="uk-UA"/>
        </w:rPr>
        <w:t xml:space="preserve">r Halyna V. Vozniak, </w:t>
      </w:r>
      <w:r w:rsidRPr="00C37AEF">
        <w:rPr>
          <w:rFonts w:ascii="Cambria" w:eastAsia="Calibri" w:hAnsi="Cambria" w:cs="Times New Roman"/>
          <w:sz w:val="20"/>
          <w:szCs w:val="24"/>
          <w:lang w:val="uk-UA"/>
        </w:rPr>
        <w:t xml:space="preserve">Instytucja Państwowa „Instytut Badań Regionalnych Im. M.I.Doliszniego Narodowej Akademii Nauk Ukrainy” </w:t>
      </w:r>
      <w:r w:rsidRPr="00C37AEF">
        <w:rPr>
          <w:rFonts w:ascii="Cambria" w:eastAsia="Calibri" w:hAnsi="Cambria" w:cs="Times New Roman"/>
          <w:i/>
          <w:sz w:val="20"/>
          <w:szCs w:val="24"/>
          <w:lang w:val="uk-UA"/>
        </w:rPr>
        <w:t>- The risks of financial provision of social services according to the modern reforms in Ukraine</w:t>
      </w:r>
    </w:p>
    <w:p w:rsidR="00C37AEF" w:rsidRPr="00C37AEF" w:rsidRDefault="00C37AEF" w:rsidP="00C37AEF">
      <w:pPr>
        <w:spacing w:before="120" w:after="120" w:line="22" w:lineRule="atLeast"/>
        <w:rPr>
          <w:rFonts w:ascii="Cambria" w:hAnsi="Cambria"/>
          <w:sz w:val="20"/>
        </w:rPr>
      </w:pPr>
      <w:r w:rsidRPr="00C37AEF">
        <w:rPr>
          <w:rFonts w:ascii="Cambria" w:hAnsi="Cambria"/>
          <w:sz w:val="20"/>
        </w:rPr>
        <w:t>17:00 – 17:15 Podsumowanie seminarium</w:t>
      </w:r>
    </w:p>
    <w:p w:rsidR="00C37AEF" w:rsidRPr="00C37AEF" w:rsidRDefault="00C37AEF" w:rsidP="00C37AEF">
      <w:pPr>
        <w:spacing w:before="120" w:after="120"/>
        <w:rPr>
          <w:lang w:val="uk-UA"/>
        </w:rPr>
      </w:pPr>
    </w:p>
    <w:sectPr w:rsidR="00C37AEF" w:rsidRPr="00C37A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C8" w:rsidRDefault="008B24C8" w:rsidP="00C37AEF">
      <w:pPr>
        <w:spacing w:after="0" w:line="240" w:lineRule="auto"/>
      </w:pPr>
      <w:r>
        <w:separator/>
      </w:r>
    </w:p>
  </w:endnote>
  <w:endnote w:type="continuationSeparator" w:id="0">
    <w:p w:rsidR="008B24C8" w:rsidRDefault="008B24C8" w:rsidP="00C3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EF" w:rsidRDefault="00C37AEF" w:rsidP="00C37AEF">
    <w:pPr>
      <w:spacing w:after="0" w:line="240" w:lineRule="auto"/>
      <w:jc w:val="center"/>
      <w:rPr>
        <w:sz w:val="20"/>
        <w:szCs w:val="20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3F3E32F3" wp14:editId="50355B9C">
          <wp:extent cx="1244600" cy="250537"/>
          <wp:effectExtent l="0" t="0" r="0" b="0"/>
          <wp:docPr id="6" name="Obraz 1" descr="Opis: MS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MSAP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9" cy="251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AEF" w:rsidRDefault="00C37AEF" w:rsidP="00C37AEF">
    <w:pPr>
      <w:spacing w:after="0" w:line="240" w:lineRule="auto"/>
      <w:jc w:val="center"/>
      <w:rPr>
        <w:sz w:val="20"/>
        <w:szCs w:val="20"/>
      </w:rPr>
    </w:pPr>
  </w:p>
  <w:p w:rsidR="00C37AEF" w:rsidRPr="00814B2C" w:rsidRDefault="00C37AEF" w:rsidP="00C37AEF">
    <w:pPr>
      <w:spacing w:after="0" w:line="240" w:lineRule="auto"/>
      <w:jc w:val="center"/>
      <w:rPr>
        <w:rFonts w:ascii="Calibri Light" w:hAnsi="Calibri Light" w:cs="Calibri Light"/>
        <w:sz w:val="20"/>
        <w:szCs w:val="20"/>
      </w:rPr>
    </w:pPr>
    <w:r w:rsidRPr="00814B2C">
      <w:rPr>
        <w:rFonts w:ascii="Calibri Light" w:hAnsi="Calibri Light" w:cs="Calibri Light"/>
        <w:sz w:val="20"/>
        <w:szCs w:val="20"/>
      </w:rPr>
      <w:t xml:space="preserve">Biuro Projektu: Małopolska Szkoła Administracji Publicznej Uniwersytetu Ekonomicznego w Krakowie </w:t>
    </w:r>
    <w:r w:rsidRPr="00814B2C">
      <w:rPr>
        <w:rFonts w:ascii="Calibri Light" w:hAnsi="Calibri Light" w:cs="Calibri Light"/>
        <w:sz w:val="20"/>
        <w:szCs w:val="20"/>
      </w:rPr>
      <w:br/>
      <w:t>ul. Rakowicka 16</w:t>
    </w:r>
    <w:r>
      <w:rPr>
        <w:rFonts w:ascii="Calibri Light" w:hAnsi="Calibri Light" w:cs="Calibri Light"/>
        <w:sz w:val="20"/>
        <w:szCs w:val="20"/>
      </w:rPr>
      <w:t xml:space="preserve">, </w:t>
    </w:r>
    <w:r w:rsidRPr="00814B2C">
      <w:rPr>
        <w:rFonts w:ascii="Calibri Light" w:hAnsi="Calibri Light" w:cs="Calibri Light"/>
        <w:sz w:val="20"/>
        <w:szCs w:val="20"/>
      </w:rPr>
      <w:t>31-510 Kraków</w:t>
    </w:r>
    <w:r>
      <w:rPr>
        <w:rFonts w:ascii="Calibri Light" w:hAnsi="Calibri Light" w:cs="Calibri Light"/>
        <w:sz w:val="20"/>
        <w:szCs w:val="20"/>
      </w:rPr>
      <w:t>,</w:t>
    </w:r>
    <w:r w:rsidRPr="00814B2C">
      <w:rPr>
        <w:rFonts w:ascii="Calibri Light" w:hAnsi="Calibri Light" w:cs="Calibri Light"/>
        <w:sz w:val="20"/>
        <w:szCs w:val="20"/>
      </w:rPr>
      <w:t xml:space="preserve"> pokój nr 22, 25</w:t>
    </w:r>
    <w:r>
      <w:rPr>
        <w:rFonts w:ascii="Calibri Light" w:hAnsi="Calibri Light" w:cs="Calibri Light"/>
        <w:sz w:val="20"/>
        <w:szCs w:val="20"/>
      </w:rPr>
      <w:t>, e-mail:</w:t>
    </w:r>
    <w:r w:rsidRPr="00814B2C">
      <w:rPr>
        <w:rFonts w:ascii="Calibri Light" w:hAnsi="Calibri Light" w:cs="Calibri Light"/>
        <w:sz w:val="20"/>
        <w:szCs w:val="20"/>
      </w:rPr>
      <w:t xml:space="preserve"> </w:t>
    </w:r>
    <w:hyperlink r:id="rId2" w:history="1">
      <w:r w:rsidRPr="00612030">
        <w:rPr>
          <w:rStyle w:val="Hipercze"/>
          <w:rFonts w:ascii="Calibri Light" w:hAnsi="Calibri Light" w:cs="Calibri Light"/>
          <w:sz w:val="20"/>
          <w:szCs w:val="20"/>
        </w:rPr>
        <w:t>biurorid@uek.krakow.pl</w:t>
      </w:r>
    </w:hyperlink>
    <w:r>
      <w:rPr>
        <w:rFonts w:ascii="Calibri Light" w:hAnsi="Calibri Light" w:cs="Calibri Light"/>
        <w:sz w:val="20"/>
        <w:szCs w:val="20"/>
      </w:rPr>
      <w:t>,</w:t>
    </w:r>
    <w:r w:rsidRPr="00814B2C">
      <w:rPr>
        <w:rFonts w:ascii="Calibri Light" w:hAnsi="Calibri Light" w:cs="Calibri Light"/>
        <w:sz w:val="20"/>
        <w:szCs w:val="20"/>
      </w:rPr>
      <w:t xml:space="preserve"> </w:t>
    </w:r>
    <w:hyperlink r:id="rId3" w:history="1">
      <w:r w:rsidRPr="00814B2C">
        <w:rPr>
          <w:rStyle w:val="Hipercze"/>
          <w:rFonts w:ascii="Calibri Light" w:hAnsi="Calibri Light" w:cs="Calibri Light"/>
          <w:sz w:val="20"/>
          <w:szCs w:val="20"/>
        </w:rPr>
        <w:t>www.msap.pl</w:t>
      </w:r>
    </w:hyperlink>
    <w:r w:rsidRPr="00814B2C">
      <w:rPr>
        <w:rFonts w:ascii="Calibri Light" w:hAnsi="Calibri Light" w:cs="Calibri Light"/>
        <w:sz w:val="20"/>
        <w:szCs w:val="20"/>
      </w:rPr>
      <w:t xml:space="preserve"> </w:t>
    </w:r>
  </w:p>
  <w:p w:rsidR="00C37AEF" w:rsidRDefault="00C37AEF" w:rsidP="00C37AEF">
    <w:pPr>
      <w:spacing w:after="0" w:line="240" w:lineRule="auto"/>
      <w:jc w:val="center"/>
    </w:pPr>
    <w:r w:rsidRPr="00814B2C">
      <w:rPr>
        <w:rFonts w:ascii="Calibri Light" w:eastAsia="Times New Roman" w:hAnsi="Calibri Light" w:cs="Calibri Light"/>
        <w:sz w:val="20"/>
        <w:szCs w:val="20"/>
        <w:lang w:eastAsia="pl-PL"/>
      </w:rPr>
      <w:t>Tel. +48-12-293-5840, +48-12-293-7561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C8" w:rsidRDefault="008B24C8" w:rsidP="00C37AEF">
      <w:pPr>
        <w:spacing w:after="0" w:line="240" w:lineRule="auto"/>
      </w:pPr>
      <w:r>
        <w:separator/>
      </w:r>
    </w:p>
  </w:footnote>
  <w:footnote w:type="continuationSeparator" w:id="0">
    <w:p w:rsidR="008B24C8" w:rsidRDefault="008B24C8" w:rsidP="00C3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AEF" w:rsidRDefault="00C37AEF" w:rsidP="00C37AEF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3432999</wp:posOffset>
          </wp:positionH>
          <wp:positionV relativeFrom="paragraph">
            <wp:posOffset>123379</wp:posOffset>
          </wp:positionV>
          <wp:extent cx="2520000" cy="43200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inline distT="0" distB="0" distL="0" distR="0" wp14:anchorId="7993C6F3" wp14:editId="3544514A">
          <wp:extent cx="1386741" cy="647700"/>
          <wp:effectExtent l="0" t="0" r="444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515" cy="648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</w:p>
  <w:p w:rsidR="00C37AEF" w:rsidRPr="00C37AEF" w:rsidRDefault="00C37AEF" w:rsidP="00C37AEF">
    <w:pPr>
      <w:pStyle w:val="Nagwek"/>
      <w:tabs>
        <w:tab w:val="clear" w:pos="9072"/>
      </w:tabs>
      <w:jc w:val="center"/>
      <w:rPr>
        <w:rFonts w:ascii="Calibri Light" w:hAnsi="Calibri Light" w:cs="Calibri Light"/>
        <w:sz w:val="18"/>
        <w:szCs w:val="20"/>
      </w:rPr>
    </w:pPr>
    <w:r w:rsidRPr="00C37AEF">
      <w:rPr>
        <w:rFonts w:ascii="Calibri Light" w:hAnsi="Calibri Light" w:cs="Calibri Light"/>
        <w:sz w:val="18"/>
        <w:szCs w:val="20"/>
      </w:rPr>
      <w:t xml:space="preserve">Projekt „Społeczno-gospodarcze konsekwencje czwartej rewolucji przemysłowej” </w:t>
    </w:r>
    <w:r w:rsidRPr="00C37AEF">
      <w:rPr>
        <w:rFonts w:ascii="Calibri Light" w:hAnsi="Calibri Light" w:cs="Calibri Light"/>
        <w:sz w:val="18"/>
        <w:szCs w:val="20"/>
      </w:rPr>
      <w:br/>
      <w:t>w ramach programu Regionalna Inicjatywa Doskonałości</w:t>
    </w:r>
  </w:p>
  <w:p w:rsidR="00C37AEF" w:rsidRPr="00C37AEF" w:rsidRDefault="00C37AEF" w:rsidP="00C37A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EF"/>
    <w:rsid w:val="006600F6"/>
    <w:rsid w:val="00761DCB"/>
    <w:rsid w:val="0083001C"/>
    <w:rsid w:val="008B24C8"/>
    <w:rsid w:val="00A22464"/>
    <w:rsid w:val="00C3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CC907-0459-496C-B286-13318868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A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A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AEF"/>
    <w:rPr>
      <w:vertAlign w:val="superscript"/>
    </w:rPr>
  </w:style>
  <w:style w:type="paragraph" w:styleId="Nagwek">
    <w:name w:val="header"/>
    <w:basedOn w:val="Normalny"/>
    <w:link w:val="NagwekZnak"/>
    <w:unhideWhenUsed/>
    <w:rsid w:val="00C3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7AEF"/>
  </w:style>
  <w:style w:type="paragraph" w:styleId="Stopka">
    <w:name w:val="footer"/>
    <w:basedOn w:val="Normalny"/>
    <w:link w:val="StopkaZnak"/>
    <w:uiPriority w:val="99"/>
    <w:unhideWhenUsed/>
    <w:rsid w:val="00C3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AEF"/>
  </w:style>
  <w:style w:type="character" w:styleId="Hipercze">
    <w:name w:val="Hyperlink"/>
    <w:basedOn w:val="Domylnaczcionkaakapitu"/>
    <w:uiPriority w:val="99"/>
    <w:unhideWhenUsed/>
    <w:rsid w:val="00C37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sap.pl" TargetMode="External"/><Relationship Id="rId2" Type="http://schemas.openxmlformats.org/officeDocument/2006/relationships/hyperlink" Target="mailto:biurorid@ue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Jedynak</dc:creator>
  <cp:keywords/>
  <dc:description/>
  <cp:lastModifiedBy>Tomasz Jedynak</cp:lastModifiedBy>
  <cp:revision>2</cp:revision>
  <dcterms:created xsi:type="dcterms:W3CDTF">2019-07-03T11:39:00Z</dcterms:created>
  <dcterms:modified xsi:type="dcterms:W3CDTF">2019-07-03T12:29:00Z</dcterms:modified>
</cp:coreProperties>
</file>